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D5C5D" w14:textId="75372FA9" w:rsidR="00381C65" w:rsidRDefault="00A86729" w:rsidP="00A86729">
      <w:pPr>
        <w:pStyle w:val="Title"/>
      </w:pPr>
      <w:r>
        <w:t>Constructed scales: full range</w:t>
      </w:r>
    </w:p>
    <w:p w14:paraId="358ADB0B" w14:textId="5E711E89" w:rsidR="00381C65" w:rsidRDefault="00A629A4">
      <w:pPr>
        <w:rPr>
          <w:sz w:val="24"/>
          <w:szCs w:val="24"/>
        </w:rPr>
      </w:pPr>
      <w:r w:rsidRPr="005A446D">
        <w:rPr>
          <w:sz w:val="24"/>
          <w:szCs w:val="24"/>
        </w:rPr>
        <w:t xml:space="preserve">These are the </w:t>
      </w:r>
      <w:r w:rsidR="006717E1" w:rsidRPr="005A446D">
        <w:rPr>
          <w:sz w:val="24"/>
          <w:szCs w:val="24"/>
        </w:rPr>
        <w:t xml:space="preserve">full </w:t>
      </w:r>
      <w:r w:rsidRPr="005A446D">
        <w:rPr>
          <w:sz w:val="24"/>
          <w:szCs w:val="24"/>
        </w:rPr>
        <w:t>constructed scales used to evaluate the different processing alternatives</w:t>
      </w:r>
      <w:r w:rsidR="006717E1" w:rsidRPr="005A446D">
        <w:rPr>
          <w:sz w:val="24"/>
          <w:szCs w:val="24"/>
        </w:rPr>
        <w:t xml:space="preserve"> for the reuse of sulfide-enriched coal mine waste, as was used in the </w:t>
      </w:r>
      <w:r w:rsidR="005A446D" w:rsidRPr="005A446D">
        <w:rPr>
          <w:sz w:val="24"/>
          <w:szCs w:val="24"/>
        </w:rPr>
        <w:t>rating sheet that the experts used to evaluate the different processing options.</w:t>
      </w:r>
      <w:r w:rsidR="005A446D">
        <w:rPr>
          <w:sz w:val="24"/>
          <w:szCs w:val="24"/>
        </w:rPr>
        <w:t xml:space="preserve"> </w:t>
      </w:r>
      <w:r w:rsidR="00A73703">
        <w:rPr>
          <w:sz w:val="24"/>
          <w:szCs w:val="24"/>
        </w:rPr>
        <w:t>The companion document contains a</w:t>
      </w:r>
      <w:r w:rsidR="005A446D">
        <w:rPr>
          <w:sz w:val="24"/>
          <w:szCs w:val="24"/>
        </w:rPr>
        <w:t xml:space="preserve"> truncated</w:t>
      </w:r>
      <w:r w:rsidR="00A73703">
        <w:rPr>
          <w:sz w:val="24"/>
          <w:szCs w:val="24"/>
        </w:rPr>
        <w:t xml:space="preserve"> version of the constructed scales, which was created to accommodate the reduced</w:t>
      </w:r>
      <w:r w:rsidR="00381C65">
        <w:rPr>
          <w:sz w:val="24"/>
          <w:szCs w:val="24"/>
        </w:rPr>
        <w:t xml:space="preserve"> range of rating for some alternatives during the weighting exercise.</w:t>
      </w:r>
      <w:r w:rsidR="005A446D">
        <w:rPr>
          <w:sz w:val="24"/>
          <w:szCs w:val="24"/>
        </w:rPr>
        <w:t xml:space="preserve"> </w:t>
      </w:r>
    </w:p>
    <w:p w14:paraId="73888B49" w14:textId="77777777" w:rsidR="00381C65" w:rsidRPr="005A446D" w:rsidRDefault="00381C65">
      <w:pPr>
        <w:rPr>
          <w:sz w:val="24"/>
          <w:szCs w:val="24"/>
        </w:rPr>
      </w:pPr>
    </w:p>
    <w:tbl>
      <w:tblPr>
        <w:tblW w:w="13958" w:type="dxa"/>
        <w:tblLayout w:type="fixed"/>
        <w:tblLook w:val="04A0" w:firstRow="1" w:lastRow="0" w:firstColumn="1" w:lastColumn="0" w:noHBand="0" w:noVBand="1"/>
      </w:tblPr>
      <w:tblGrid>
        <w:gridCol w:w="2142"/>
        <w:gridCol w:w="2143"/>
        <w:gridCol w:w="2142"/>
        <w:gridCol w:w="2143"/>
        <w:gridCol w:w="2142"/>
        <w:gridCol w:w="2143"/>
        <w:gridCol w:w="1103"/>
      </w:tblGrid>
      <w:tr w:rsidR="00381C65" w:rsidRPr="00F73828" w14:paraId="5748BA12" w14:textId="77777777" w:rsidTr="00622C47">
        <w:trPr>
          <w:trHeight w:val="670"/>
        </w:trPr>
        <w:tc>
          <w:tcPr>
            <w:tcW w:w="21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01F450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A"/>
              </w:rPr>
              <w:t>Constructed scales</w:t>
            </w:r>
          </w:p>
        </w:tc>
        <w:tc>
          <w:tcPr>
            <w:tcW w:w="21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066733" w14:textId="77777777" w:rsidR="00381C65" w:rsidRPr="00F73828" w:rsidRDefault="00381C65" w:rsidP="00622C4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21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B1C39A" w14:textId="77777777" w:rsidR="00381C65" w:rsidRPr="00F73828" w:rsidRDefault="00381C65" w:rsidP="00622C4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21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A9CDFF" w14:textId="77777777" w:rsidR="00381C65" w:rsidRPr="00F73828" w:rsidRDefault="00381C65" w:rsidP="00622C4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A"/>
              </w:rPr>
              <w:t>2</w:t>
            </w:r>
          </w:p>
        </w:tc>
        <w:tc>
          <w:tcPr>
            <w:tcW w:w="21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50B4C9" w14:textId="77777777" w:rsidR="00381C65" w:rsidRPr="00F73828" w:rsidRDefault="00381C65" w:rsidP="0062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3</w:t>
            </w:r>
          </w:p>
        </w:tc>
        <w:tc>
          <w:tcPr>
            <w:tcW w:w="214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5450" w14:textId="77777777" w:rsidR="00381C65" w:rsidRPr="00F73828" w:rsidRDefault="00381C65" w:rsidP="0062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8457" w14:textId="77777777" w:rsidR="00381C65" w:rsidRPr="00F73828" w:rsidRDefault="00381C65" w:rsidP="0062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</w:tr>
      <w:tr w:rsidR="00381C65" w:rsidRPr="00F73828" w14:paraId="2F04925F" w14:textId="77777777" w:rsidTr="00622C47">
        <w:trPr>
          <w:trHeight w:val="570"/>
        </w:trPr>
        <w:tc>
          <w:tcPr>
            <w:tcW w:w="2142" w:type="dxa"/>
            <w:shd w:val="clear" w:color="auto" w:fill="auto"/>
            <w:vAlign w:val="center"/>
            <w:hideMark/>
          </w:tcPr>
          <w:p w14:paraId="1C1734C9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A"/>
              </w:rPr>
              <w:t>Technical Total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14:paraId="4150BA3E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5105B157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14:paraId="6271481F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2EE8AE38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14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7075D5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3DE8" w14:textId="77777777" w:rsidR="00381C65" w:rsidRPr="00F73828" w:rsidRDefault="00381C65" w:rsidP="0062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</w:tr>
      <w:tr w:rsidR="00381C65" w:rsidRPr="00F73828" w14:paraId="06A98575" w14:textId="77777777" w:rsidTr="00622C47">
        <w:trPr>
          <w:trHeight w:val="3780"/>
        </w:trPr>
        <w:tc>
          <w:tcPr>
            <w:tcW w:w="214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701CFA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Simplicity of chemistry &amp; process control</w:t>
            </w:r>
          </w:p>
        </w:tc>
        <w:tc>
          <w:tcPr>
            <w:tcW w:w="2143" w:type="dxa"/>
            <w:tcBorders>
              <w:top w:val="nil"/>
            </w:tcBorders>
            <w:shd w:val="clear" w:color="auto" w:fill="auto"/>
            <w:hideMark/>
          </w:tcPr>
          <w:p w14:paraId="31149430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The process will be difficult to control and be sensitive to fluctuations in the operating environment and feed compositions, but relatively low-level staff will be able to </w:t>
            </w:r>
            <w:proofErr w:type="gramStart"/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make adjustments</w:t>
            </w:r>
            <w:proofErr w:type="gramEnd"/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under supervision/guidance from experts.</w:t>
            </w:r>
          </w:p>
        </w:tc>
        <w:tc>
          <w:tcPr>
            <w:tcW w:w="2142" w:type="dxa"/>
            <w:tcBorders>
              <w:top w:val="nil"/>
            </w:tcBorders>
            <w:shd w:val="clear" w:color="auto" w:fill="auto"/>
            <w:hideMark/>
          </w:tcPr>
          <w:p w14:paraId="7D85C874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The process will be relatively difficult to control and be sensitive to fluctuations in the operating environment and feed compositions, but relatively low-level staff will be able to </w:t>
            </w:r>
            <w:proofErr w:type="gramStart"/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make adjustments</w:t>
            </w:r>
            <w:proofErr w:type="gramEnd"/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with guidance of experts available from time to time.</w:t>
            </w:r>
          </w:p>
        </w:tc>
        <w:tc>
          <w:tcPr>
            <w:tcW w:w="2143" w:type="dxa"/>
            <w:tcBorders>
              <w:top w:val="nil"/>
            </w:tcBorders>
            <w:shd w:val="clear" w:color="auto" w:fill="auto"/>
            <w:hideMark/>
          </w:tcPr>
          <w:p w14:paraId="1068143D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sz w:val="24"/>
                <w:szCs w:val="24"/>
                <w:lang w:eastAsia="en-ZA"/>
              </w:rPr>
              <w:t>The process will require adjustments to be made to account for differing operating conditions or inputs, but relatively low-level staff will be able to make the adjustments.</w:t>
            </w:r>
          </w:p>
        </w:tc>
        <w:tc>
          <w:tcPr>
            <w:tcW w:w="2142" w:type="dxa"/>
            <w:tcBorders>
              <w:top w:val="nil"/>
            </w:tcBorders>
            <w:shd w:val="clear" w:color="auto" w:fill="auto"/>
            <w:hideMark/>
          </w:tcPr>
          <w:p w14:paraId="03DD12A6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The process will require some adjustments to be made periodically, but not constantly, and low-level staff will be able to make the process adjustments.</w:t>
            </w:r>
          </w:p>
        </w:tc>
        <w:tc>
          <w:tcPr>
            <w:tcW w:w="2143" w:type="dxa"/>
            <w:tcBorders>
              <w:top w:val="nil"/>
              <w:right w:val="nil"/>
            </w:tcBorders>
            <w:shd w:val="clear" w:color="auto" w:fill="auto"/>
            <w:hideMark/>
          </w:tcPr>
          <w:p w14:paraId="53211D68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Process control will be </w:t>
            </w:r>
            <w:proofErr w:type="gramStart"/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simple</w:t>
            </w:r>
            <w:proofErr w:type="gramEnd"/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and the process will be relatively unaffected by changes in operating conditions or feed compositions.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F3FA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ZA"/>
              </w:rPr>
            </w:pPr>
          </w:p>
        </w:tc>
      </w:tr>
      <w:tr w:rsidR="00381C65" w:rsidRPr="00F73828" w14:paraId="473C9CD6" w14:textId="77777777" w:rsidTr="00622C47">
        <w:trPr>
          <w:trHeight w:val="2520"/>
        </w:trPr>
        <w:tc>
          <w:tcPr>
            <w:tcW w:w="214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717F7E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lastRenderedPageBreak/>
              <w:t>System complexity</w:t>
            </w:r>
          </w:p>
        </w:tc>
        <w:tc>
          <w:tcPr>
            <w:tcW w:w="2143" w:type="dxa"/>
            <w:tcBorders>
              <w:top w:val="nil"/>
            </w:tcBorders>
            <w:shd w:val="clear" w:color="auto" w:fill="auto"/>
            <w:hideMark/>
          </w:tcPr>
          <w:p w14:paraId="0D34E223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The process will be complex, incorporating many recycle streams and interacting unit operations, as well as employing technically advanced unit operations.</w:t>
            </w:r>
          </w:p>
        </w:tc>
        <w:tc>
          <w:tcPr>
            <w:tcW w:w="2142" w:type="dxa"/>
            <w:tcBorders>
              <w:top w:val="nil"/>
            </w:tcBorders>
            <w:shd w:val="clear" w:color="auto" w:fill="auto"/>
            <w:hideMark/>
          </w:tcPr>
          <w:p w14:paraId="40D418A1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The process will be complex, incorporating many recycle streams and interacting unit operations or employing technically advanced unit operations.</w:t>
            </w:r>
          </w:p>
        </w:tc>
        <w:tc>
          <w:tcPr>
            <w:tcW w:w="2143" w:type="dxa"/>
            <w:tcBorders>
              <w:top w:val="nil"/>
            </w:tcBorders>
            <w:shd w:val="clear" w:color="auto" w:fill="auto"/>
            <w:hideMark/>
          </w:tcPr>
          <w:p w14:paraId="23C1B002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The process will be moderately complex, incorporating some recycle streams and incorporating the use of moderately advanced technology.</w:t>
            </w:r>
          </w:p>
        </w:tc>
        <w:tc>
          <w:tcPr>
            <w:tcW w:w="2142" w:type="dxa"/>
            <w:tcBorders>
              <w:top w:val="nil"/>
            </w:tcBorders>
            <w:shd w:val="clear" w:color="auto" w:fill="auto"/>
            <w:hideMark/>
          </w:tcPr>
          <w:p w14:paraId="5889F632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The process will be moderately complex to simple, incorporating few recycle streams and employing simple technology.</w:t>
            </w:r>
          </w:p>
        </w:tc>
        <w:tc>
          <w:tcPr>
            <w:tcW w:w="2143" w:type="dxa"/>
            <w:tcBorders>
              <w:top w:val="nil"/>
              <w:right w:val="nil"/>
            </w:tcBorders>
            <w:shd w:val="clear" w:color="auto" w:fill="auto"/>
            <w:hideMark/>
          </w:tcPr>
          <w:p w14:paraId="3FB6C237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The process will be simple, requiring no recycle streams and have low-tech unit operations.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A0F4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ZA"/>
              </w:rPr>
            </w:pPr>
          </w:p>
        </w:tc>
      </w:tr>
      <w:tr w:rsidR="00381C65" w:rsidRPr="00F73828" w14:paraId="3B6D1610" w14:textId="77777777" w:rsidTr="00622C47">
        <w:trPr>
          <w:trHeight w:val="2100"/>
        </w:trPr>
        <w:tc>
          <w:tcPr>
            <w:tcW w:w="214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59A2AB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Technical maturity</w:t>
            </w:r>
          </w:p>
        </w:tc>
        <w:tc>
          <w:tcPr>
            <w:tcW w:w="2143" w:type="dxa"/>
            <w:tcBorders>
              <w:top w:val="nil"/>
            </w:tcBorders>
            <w:shd w:val="clear" w:color="auto" w:fill="auto"/>
            <w:hideMark/>
          </w:tcPr>
          <w:p w14:paraId="38C26DA9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The technology has never been implemented and is still being developed in the lab. Little development work has been done on this.</w:t>
            </w:r>
          </w:p>
        </w:tc>
        <w:tc>
          <w:tcPr>
            <w:tcW w:w="2142" w:type="dxa"/>
            <w:tcBorders>
              <w:top w:val="nil"/>
            </w:tcBorders>
            <w:shd w:val="clear" w:color="auto" w:fill="auto"/>
            <w:hideMark/>
          </w:tcPr>
          <w:p w14:paraId="15F5C9D5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This technology has received a lot of R&amp;D attention in the lab and has been implemented on a mini-plant scale.</w:t>
            </w:r>
          </w:p>
        </w:tc>
        <w:tc>
          <w:tcPr>
            <w:tcW w:w="2143" w:type="dxa"/>
            <w:tcBorders>
              <w:top w:val="nil"/>
            </w:tcBorders>
            <w:shd w:val="clear" w:color="auto" w:fill="auto"/>
            <w:hideMark/>
          </w:tcPr>
          <w:p w14:paraId="114CB744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The technology has been proven on a pilot or demonstration scale.</w:t>
            </w:r>
          </w:p>
        </w:tc>
        <w:tc>
          <w:tcPr>
            <w:tcW w:w="2142" w:type="dxa"/>
            <w:tcBorders>
              <w:top w:val="nil"/>
            </w:tcBorders>
            <w:shd w:val="clear" w:color="auto" w:fill="auto"/>
            <w:hideMark/>
          </w:tcPr>
          <w:p w14:paraId="471F58BC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The technology </w:t>
            </w:r>
            <w:proofErr w:type="gramStart"/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has  once</w:t>
            </w:r>
            <w:proofErr w:type="gramEnd"/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or twice been  successfully implemented on a  commercial scale.</w:t>
            </w:r>
          </w:p>
        </w:tc>
        <w:tc>
          <w:tcPr>
            <w:tcW w:w="2143" w:type="dxa"/>
            <w:tcBorders>
              <w:top w:val="nil"/>
              <w:right w:val="nil"/>
            </w:tcBorders>
            <w:shd w:val="clear" w:color="auto" w:fill="auto"/>
            <w:hideMark/>
          </w:tcPr>
          <w:p w14:paraId="189C0482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The technology is well-known and has been successfully implemented internationally for </w:t>
            </w:r>
            <w:proofErr w:type="gramStart"/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 number of</w:t>
            </w:r>
            <w:proofErr w:type="gramEnd"/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years/commercially proven.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AB65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ZA"/>
              </w:rPr>
            </w:pPr>
          </w:p>
        </w:tc>
      </w:tr>
      <w:tr w:rsidR="00381C65" w:rsidRPr="00F73828" w14:paraId="74AE4DB6" w14:textId="77777777" w:rsidTr="00622C47">
        <w:trPr>
          <w:trHeight w:val="570"/>
        </w:trPr>
        <w:tc>
          <w:tcPr>
            <w:tcW w:w="214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F42B84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A"/>
              </w:rPr>
              <w:t>Social total</w:t>
            </w:r>
          </w:p>
        </w:tc>
        <w:tc>
          <w:tcPr>
            <w:tcW w:w="2143" w:type="dxa"/>
            <w:tcBorders>
              <w:top w:val="nil"/>
            </w:tcBorders>
            <w:shd w:val="clear" w:color="auto" w:fill="auto"/>
            <w:hideMark/>
          </w:tcPr>
          <w:p w14:paraId="4C3660A3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42" w:type="dxa"/>
            <w:tcBorders>
              <w:top w:val="nil"/>
            </w:tcBorders>
            <w:shd w:val="clear" w:color="auto" w:fill="auto"/>
            <w:hideMark/>
          </w:tcPr>
          <w:p w14:paraId="5D262674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143" w:type="dxa"/>
            <w:tcBorders>
              <w:top w:val="nil"/>
            </w:tcBorders>
            <w:shd w:val="clear" w:color="auto" w:fill="auto"/>
            <w:hideMark/>
          </w:tcPr>
          <w:p w14:paraId="1B9E16CC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42" w:type="dxa"/>
            <w:tcBorders>
              <w:top w:val="nil"/>
            </w:tcBorders>
            <w:shd w:val="clear" w:color="auto" w:fill="auto"/>
            <w:hideMark/>
          </w:tcPr>
          <w:p w14:paraId="1ADD3DBE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143" w:type="dxa"/>
            <w:tcBorders>
              <w:top w:val="nil"/>
              <w:right w:val="nil"/>
            </w:tcBorders>
            <w:shd w:val="clear" w:color="auto" w:fill="auto"/>
            <w:hideMark/>
          </w:tcPr>
          <w:p w14:paraId="34966D41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182E" w14:textId="77777777" w:rsidR="00381C65" w:rsidRPr="00F73828" w:rsidRDefault="00381C65" w:rsidP="0062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</w:tr>
      <w:tr w:rsidR="00381C65" w:rsidRPr="00F73828" w14:paraId="6B1ED370" w14:textId="77777777" w:rsidTr="00622C47">
        <w:trPr>
          <w:trHeight w:val="900"/>
        </w:trPr>
        <w:tc>
          <w:tcPr>
            <w:tcW w:w="214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E83760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Direct job creation</w:t>
            </w:r>
          </w:p>
        </w:tc>
        <w:tc>
          <w:tcPr>
            <w:tcW w:w="2143" w:type="dxa"/>
            <w:tcBorders>
              <w:top w:val="nil"/>
            </w:tcBorders>
            <w:shd w:val="clear" w:color="auto" w:fill="auto"/>
            <w:hideMark/>
          </w:tcPr>
          <w:p w14:paraId="30A14C3F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5-10</w:t>
            </w:r>
          </w:p>
        </w:tc>
        <w:tc>
          <w:tcPr>
            <w:tcW w:w="2142" w:type="dxa"/>
            <w:tcBorders>
              <w:top w:val="nil"/>
            </w:tcBorders>
            <w:shd w:val="clear" w:color="auto" w:fill="auto"/>
            <w:hideMark/>
          </w:tcPr>
          <w:p w14:paraId="36F6D5B8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11-20</w:t>
            </w:r>
          </w:p>
        </w:tc>
        <w:tc>
          <w:tcPr>
            <w:tcW w:w="2143" w:type="dxa"/>
            <w:tcBorders>
              <w:top w:val="nil"/>
            </w:tcBorders>
            <w:shd w:val="clear" w:color="auto" w:fill="auto"/>
            <w:hideMark/>
          </w:tcPr>
          <w:p w14:paraId="3671BC9A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21-45</w:t>
            </w:r>
          </w:p>
        </w:tc>
        <w:tc>
          <w:tcPr>
            <w:tcW w:w="2142" w:type="dxa"/>
            <w:tcBorders>
              <w:top w:val="nil"/>
            </w:tcBorders>
            <w:shd w:val="clear" w:color="auto" w:fill="auto"/>
            <w:hideMark/>
          </w:tcPr>
          <w:p w14:paraId="445D21BB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46-60</w:t>
            </w:r>
          </w:p>
        </w:tc>
        <w:tc>
          <w:tcPr>
            <w:tcW w:w="2143" w:type="dxa"/>
            <w:tcBorders>
              <w:top w:val="nil"/>
              <w:right w:val="nil"/>
            </w:tcBorders>
            <w:shd w:val="clear" w:color="auto" w:fill="auto"/>
            <w:hideMark/>
          </w:tcPr>
          <w:p w14:paraId="43E3EF34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61 or more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C89CA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ZA"/>
              </w:rPr>
            </w:pPr>
          </w:p>
        </w:tc>
      </w:tr>
      <w:tr w:rsidR="00381C65" w:rsidRPr="00F73828" w14:paraId="44062212" w14:textId="77777777" w:rsidTr="00622C47">
        <w:trPr>
          <w:trHeight w:val="3360"/>
        </w:trPr>
        <w:tc>
          <w:tcPr>
            <w:tcW w:w="214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A24D5A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lastRenderedPageBreak/>
              <w:t>Operating environment health &amp; safety</w:t>
            </w:r>
          </w:p>
        </w:tc>
        <w:tc>
          <w:tcPr>
            <w:tcW w:w="2143" w:type="dxa"/>
            <w:tcBorders>
              <w:top w:val="nil"/>
            </w:tcBorders>
            <w:shd w:val="clear" w:color="auto" w:fill="auto"/>
            <w:hideMark/>
          </w:tcPr>
          <w:p w14:paraId="257E2B45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Workers will periodically be at risk of exposure to some hazardous (toxic, corrosive) and some moderately harmful materials, high temperature and pressures, as well as dangerous machinery and situations.</w:t>
            </w:r>
          </w:p>
        </w:tc>
        <w:tc>
          <w:tcPr>
            <w:tcW w:w="2142" w:type="dxa"/>
            <w:tcBorders>
              <w:top w:val="nil"/>
            </w:tcBorders>
            <w:shd w:val="clear" w:color="auto" w:fill="auto"/>
            <w:hideMark/>
          </w:tcPr>
          <w:p w14:paraId="744ECB08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Workers will be at risk of exposure to moderately harmful materials with possible serious long-term side-effects, moderate temperatures and pressures and/or </w:t>
            </w:r>
            <w:proofErr w:type="gramStart"/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heavy duty</w:t>
            </w:r>
            <w:proofErr w:type="gramEnd"/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machinery.</w:t>
            </w:r>
          </w:p>
        </w:tc>
        <w:tc>
          <w:tcPr>
            <w:tcW w:w="2143" w:type="dxa"/>
            <w:tcBorders>
              <w:top w:val="nil"/>
            </w:tcBorders>
            <w:shd w:val="clear" w:color="auto" w:fill="auto"/>
            <w:hideMark/>
          </w:tcPr>
          <w:p w14:paraId="0DCFF15D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Workers </w:t>
            </w:r>
            <w:proofErr w:type="gramStart"/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will  periodically</w:t>
            </w:r>
            <w:proofErr w:type="gramEnd"/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be at risk of exposure to moderately harmful materials with possible serious long-term side-effects, moderate temperatures and pressures and/or heavy duty machinery.</w:t>
            </w:r>
          </w:p>
        </w:tc>
        <w:tc>
          <w:tcPr>
            <w:tcW w:w="2142" w:type="dxa"/>
            <w:tcBorders>
              <w:top w:val="nil"/>
            </w:tcBorders>
            <w:shd w:val="clear" w:color="auto" w:fill="auto"/>
            <w:hideMark/>
          </w:tcPr>
          <w:p w14:paraId="7D6B2F35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Workers will be at risk of exposure to some corrosive or slightly toxic chemicals, machinery, etc.</w:t>
            </w:r>
          </w:p>
        </w:tc>
        <w:tc>
          <w:tcPr>
            <w:tcW w:w="2143" w:type="dxa"/>
            <w:tcBorders>
              <w:top w:val="nil"/>
              <w:right w:val="nil"/>
            </w:tcBorders>
            <w:shd w:val="clear" w:color="auto" w:fill="auto"/>
            <w:hideMark/>
          </w:tcPr>
          <w:p w14:paraId="13FF0DD3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Workers will be exposed to non-hazardous materials, ambient </w:t>
            </w:r>
            <w:proofErr w:type="gramStart"/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temperature</w:t>
            </w:r>
            <w:proofErr w:type="gramEnd"/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and pressure.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21E03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ZA"/>
              </w:rPr>
            </w:pPr>
          </w:p>
        </w:tc>
      </w:tr>
      <w:tr w:rsidR="00381C65" w:rsidRPr="00F73828" w14:paraId="7C480D7B" w14:textId="77777777" w:rsidTr="00622C47">
        <w:trPr>
          <w:trHeight w:val="4395"/>
        </w:trPr>
        <w:tc>
          <w:tcPr>
            <w:tcW w:w="214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55E33B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Community health &amp; safety</w:t>
            </w:r>
          </w:p>
        </w:tc>
        <w:tc>
          <w:tcPr>
            <w:tcW w:w="2143" w:type="dxa"/>
            <w:tcBorders>
              <w:top w:val="nil"/>
            </w:tcBorders>
            <w:shd w:val="clear" w:color="auto" w:fill="auto"/>
            <w:hideMark/>
          </w:tcPr>
          <w:p w14:paraId="0BFB2E58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The community living near to the production area will almost certainly experience negative health &amp; life style effects, due to air, soil or water pollution, </w:t>
            </w:r>
            <w:proofErr w:type="gramStart"/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noise</w:t>
            </w:r>
            <w:proofErr w:type="gramEnd"/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and dust creation. They may also be influenced by physical dangers, such as nearby tailings dumps.</w:t>
            </w:r>
          </w:p>
        </w:tc>
        <w:tc>
          <w:tcPr>
            <w:tcW w:w="2142" w:type="dxa"/>
            <w:tcBorders>
              <w:top w:val="nil"/>
            </w:tcBorders>
            <w:shd w:val="clear" w:color="auto" w:fill="auto"/>
            <w:hideMark/>
          </w:tcPr>
          <w:p w14:paraId="3E2DACA0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The </w:t>
            </w:r>
            <w:proofErr w:type="gramStart"/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community  living</w:t>
            </w:r>
            <w:proofErr w:type="gramEnd"/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near to the production area will face risk of local contamination of land, water or air in case of accidental leakages or spills, in addition to dust and/or noise (Tailings dumps?).</w:t>
            </w:r>
          </w:p>
        </w:tc>
        <w:tc>
          <w:tcPr>
            <w:tcW w:w="2143" w:type="dxa"/>
            <w:tcBorders>
              <w:top w:val="nil"/>
            </w:tcBorders>
            <w:shd w:val="clear" w:color="auto" w:fill="auto"/>
            <w:hideMark/>
          </w:tcPr>
          <w:p w14:paraId="79445AFA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The community living near to the production area will face some negative consequences from living near to the plant, such as noise and dust, but not chemical pollution-related issues.</w:t>
            </w:r>
          </w:p>
        </w:tc>
        <w:tc>
          <w:tcPr>
            <w:tcW w:w="2142" w:type="dxa"/>
            <w:tcBorders>
              <w:top w:val="nil"/>
            </w:tcBorders>
            <w:shd w:val="clear" w:color="auto" w:fill="auto"/>
            <w:hideMark/>
          </w:tcPr>
          <w:p w14:paraId="4E631564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The community living near to the production area will be at low </w:t>
            </w:r>
            <w:proofErr w:type="gramStart"/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risk, but</w:t>
            </w:r>
            <w:proofErr w:type="gramEnd"/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may experience some physical disturbances.</w:t>
            </w:r>
          </w:p>
        </w:tc>
        <w:tc>
          <w:tcPr>
            <w:tcW w:w="2143" w:type="dxa"/>
            <w:tcBorders>
              <w:top w:val="nil"/>
              <w:right w:val="nil"/>
            </w:tcBorders>
            <w:shd w:val="clear" w:color="auto" w:fill="auto"/>
            <w:hideMark/>
          </w:tcPr>
          <w:p w14:paraId="4A387ECF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The community living near to the production area will in no way be adversely affected by the nearby production processes.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B119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ZA"/>
              </w:rPr>
            </w:pPr>
          </w:p>
        </w:tc>
      </w:tr>
      <w:tr w:rsidR="00381C65" w:rsidRPr="00F73828" w14:paraId="00B88CFB" w14:textId="77777777" w:rsidTr="00622C47">
        <w:trPr>
          <w:trHeight w:val="1680"/>
        </w:trPr>
        <w:tc>
          <w:tcPr>
            <w:tcW w:w="214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3A1C32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lastRenderedPageBreak/>
              <w:t>Skills development potential</w:t>
            </w:r>
          </w:p>
        </w:tc>
        <w:tc>
          <w:tcPr>
            <w:tcW w:w="2143" w:type="dxa"/>
            <w:tcBorders>
              <w:top w:val="nil"/>
            </w:tcBorders>
            <w:shd w:val="clear" w:color="auto" w:fill="auto"/>
            <w:hideMark/>
          </w:tcPr>
          <w:p w14:paraId="17589564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Majority of the jobs created will require unskilled labour (Gr. 9 or less).</w:t>
            </w:r>
          </w:p>
        </w:tc>
        <w:tc>
          <w:tcPr>
            <w:tcW w:w="2142" w:type="dxa"/>
            <w:tcBorders>
              <w:top w:val="nil"/>
            </w:tcBorders>
            <w:shd w:val="clear" w:color="auto" w:fill="auto"/>
            <w:hideMark/>
          </w:tcPr>
          <w:p w14:paraId="3C67CE1B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Majority of the jobs created will require semi-skilled labour, with some unskilled.</w:t>
            </w:r>
          </w:p>
        </w:tc>
        <w:tc>
          <w:tcPr>
            <w:tcW w:w="2143" w:type="dxa"/>
            <w:tcBorders>
              <w:top w:val="nil"/>
            </w:tcBorders>
            <w:shd w:val="clear" w:color="auto" w:fill="auto"/>
            <w:hideMark/>
          </w:tcPr>
          <w:p w14:paraId="755AC529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The jobs created will require a mix of semi-skilled (majority), unskilled and highly skilled labour.</w:t>
            </w:r>
          </w:p>
        </w:tc>
        <w:tc>
          <w:tcPr>
            <w:tcW w:w="2142" w:type="dxa"/>
            <w:tcBorders>
              <w:top w:val="nil"/>
            </w:tcBorders>
            <w:shd w:val="clear" w:color="auto" w:fill="auto"/>
            <w:hideMark/>
          </w:tcPr>
          <w:p w14:paraId="364AB08E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Majority of the jobs created will require highly skilled labour (</w:t>
            </w:r>
            <w:proofErr w:type="spellStart"/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eg.</w:t>
            </w:r>
            <w:proofErr w:type="spellEnd"/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graduate diploma holders), with some semi-skilled labour.</w:t>
            </w:r>
          </w:p>
        </w:tc>
        <w:tc>
          <w:tcPr>
            <w:tcW w:w="2143" w:type="dxa"/>
            <w:tcBorders>
              <w:top w:val="nil"/>
              <w:right w:val="nil"/>
            </w:tcBorders>
            <w:shd w:val="clear" w:color="auto" w:fill="auto"/>
            <w:hideMark/>
          </w:tcPr>
          <w:p w14:paraId="6A63F866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Vast majority of the jobs created will require highly skilled labour (</w:t>
            </w:r>
            <w:proofErr w:type="spellStart"/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eg.</w:t>
            </w:r>
            <w:proofErr w:type="spellEnd"/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graduate diploma holders).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D3F78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ZA"/>
              </w:rPr>
            </w:pPr>
          </w:p>
        </w:tc>
      </w:tr>
      <w:tr w:rsidR="00381C65" w:rsidRPr="00F73828" w14:paraId="6010C42D" w14:textId="77777777" w:rsidTr="00622C47">
        <w:trPr>
          <w:trHeight w:val="3780"/>
        </w:trPr>
        <w:tc>
          <w:tcPr>
            <w:tcW w:w="214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051701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Entrepreneurial activity development</w:t>
            </w:r>
          </w:p>
        </w:tc>
        <w:tc>
          <w:tcPr>
            <w:tcW w:w="2143" w:type="dxa"/>
            <w:tcBorders>
              <w:top w:val="nil"/>
            </w:tcBorders>
            <w:shd w:val="clear" w:color="auto" w:fill="auto"/>
            <w:hideMark/>
          </w:tcPr>
          <w:p w14:paraId="35506672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The products and production process does not lend themselves to being exploited by small/medium businesses or local </w:t>
            </w:r>
            <w:proofErr w:type="gramStart"/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entrepreneurs  </w:t>
            </w:r>
            <w:proofErr w:type="spellStart"/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i.t.o</w:t>
            </w:r>
            <w:proofErr w:type="spellEnd"/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.</w:t>
            </w:r>
            <w:proofErr w:type="gramEnd"/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support-industries or further beneficiation of products, but only to large, established companies.</w:t>
            </w:r>
          </w:p>
        </w:tc>
        <w:tc>
          <w:tcPr>
            <w:tcW w:w="2142" w:type="dxa"/>
            <w:tcBorders>
              <w:top w:val="nil"/>
            </w:tcBorders>
            <w:shd w:val="clear" w:color="auto" w:fill="auto"/>
            <w:hideMark/>
          </w:tcPr>
          <w:p w14:paraId="6876E3A0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Some aspects of the products or process lend themselves to exploitation by small- or medium size business </w:t>
            </w:r>
            <w:proofErr w:type="spellStart"/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i.t.o</w:t>
            </w:r>
            <w:proofErr w:type="spellEnd"/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. support industries and down-stream beneficiation or use, but only with the provision of significant support.</w:t>
            </w:r>
          </w:p>
        </w:tc>
        <w:tc>
          <w:tcPr>
            <w:tcW w:w="2143" w:type="dxa"/>
            <w:tcBorders>
              <w:top w:val="nil"/>
            </w:tcBorders>
            <w:shd w:val="clear" w:color="auto" w:fill="auto"/>
            <w:hideMark/>
          </w:tcPr>
          <w:p w14:paraId="34076484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Some aspects of the products or process lend themselves to exploitation by small- or medium size business </w:t>
            </w:r>
            <w:proofErr w:type="spellStart"/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i.t.o</w:t>
            </w:r>
            <w:proofErr w:type="spellEnd"/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. support industries and down-stream beneficiation or use.</w:t>
            </w:r>
          </w:p>
        </w:tc>
        <w:tc>
          <w:tcPr>
            <w:tcW w:w="2142" w:type="dxa"/>
            <w:tcBorders>
              <w:top w:val="nil"/>
            </w:tcBorders>
            <w:shd w:val="clear" w:color="auto" w:fill="auto"/>
            <w:hideMark/>
          </w:tcPr>
          <w:p w14:paraId="1AA7EB4E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The products and process lend themselves to exploitation by micro to small enterprises </w:t>
            </w:r>
            <w:proofErr w:type="spellStart"/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i.t.o</w:t>
            </w:r>
            <w:proofErr w:type="spellEnd"/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. support industries, actual production and further downward beneficiation or use of the product. The enterprises will require support.</w:t>
            </w:r>
          </w:p>
        </w:tc>
        <w:tc>
          <w:tcPr>
            <w:tcW w:w="2143" w:type="dxa"/>
            <w:tcBorders>
              <w:top w:val="nil"/>
              <w:right w:val="nil"/>
            </w:tcBorders>
            <w:shd w:val="clear" w:color="auto" w:fill="auto"/>
            <w:hideMark/>
          </w:tcPr>
          <w:p w14:paraId="36FAD086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The products and process lend themselves to exploitation by micro to small enterprises </w:t>
            </w:r>
            <w:proofErr w:type="spellStart"/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i.t.o</w:t>
            </w:r>
            <w:proofErr w:type="spellEnd"/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. support industries, actual production and further downward beneficiation or use of the product.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E7F91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F738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Explanatory panel 2</w:t>
            </w:r>
          </w:p>
        </w:tc>
      </w:tr>
      <w:tr w:rsidR="00381C65" w:rsidRPr="00F73828" w14:paraId="6269C829" w14:textId="77777777" w:rsidTr="00622C47">
        <w:trPr>
          <w:trHeight w:val="570"/>
        </w:trPr>
        <w:tc>
          <w:tcPr>
            <w:tcW w:w="214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42DEC4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A"/>
              </w:rPr>
              <w:t>Economic/financial total</w:t>
            </w:r>
          </w:p>
        </w:tc>
        <w:tc>
          <w:tcPr>
            <w:tcW w:w="2143" w:type="dxa"/>
            <w:tcBorders>
              <w:top w:val="nil"/>
            </w:tcBorders>
            <w:shd w:val="clear" w:color="auto" w:fill="auto"/>
            <w:hideMark/>
          </w:tcPr>
          <w:p w14:paraId="6668FF09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42" w:type="dxa"/>
            <w:tcBorders>
              <w:top w:val="nil"/>
            </w:tcBorders>
            <w:shd w:val="clear" w:color="auto" w:fill="auto"/>
            <w:hideMark/>
          </w:tcPr>
          <w:p w14:paraId="650CE398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143" w:type="dxa"/>
            <w:tcBorders>
              <w:top w:val="nil"/>
            </w:tcBorders>
            <w:shd w:val="clear" w:color="auto" w:fill="auto"/>
            <w:hideMark/>
          </w:tcPr>
          <w:p w14:paraId="3A842A91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42" w:type="dxa"/>
            <w:tcBorders>
              <w:top w:val="nil"/>
            </w:tcBorders>
            <w:shd w:val="clear" w:color="auto" w:fill="auto"/>
            <w:noWrap/>
            <w:hideMark/>
          </w:tcPr>
          <w:p w14:paraId="7B61C92D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143" w:type="dxa"/>
            <w:tcBorders>
              <w:top w:val="nil"/>
              <w:right w:val="nil"/>
            </w:tcBorders>
            <w:shd w:val="clear" w:color="auto" w:fill="auto"/>
            <w:hideMark/>
          </w:tcPr>
          <w:p w14:paraId="716FAEA4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CDF9" w14:textId="77777777" w:rsidR="00381C65" w:rsidRPr="00F73828" w:rsidRDefault="00381C65" w:rsidP="0062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</w:tr>
      <w:tr w:rsidR="00381C65" w:rsidRPr="00F73828" w14:paraId="403B1BA0" w14:textId="77777777" w:rsidTr="00622C47">
        <w:trPr>
          <w:trHeight w:val="1680"/>
        </w:trPr>
        <w:tc>
          <w:tcPr>
            <w:tcW w:w="214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30ACA8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lastRenderedPageBreak/>
              <w:t>Expected profitability</w:t>
            </w:r>
          </w:p>
        </w:tc>
        <w:tc>
          <w:tcPr>
            <w:tcW w:w="2143" w:type="dxa"/>
            <w:tcBorders>
              <w:top w:val="nil"/>
            </w:tcBorders>
            <w:shd w:val="clear" w:color="auto" w:fill="auto"/>
            <w:hideMark/>
          </w:tcPr>
          <w:p w14:paraId="595C61C0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IRR &lt;-10%</w:t>
            </w:r>
          </w:p>
        </w:tc>
        <w:tc>
          <w:tcPr>
            <w:tcW w:w="2142" w:type="dxa"/>
            <w:tcBorders>
              <w:top w:val="nil"/>
            </w:tcBorders>
            <w:shd w:val="clear" w:color="auto" w:fill="auto"/>
            <w:hideMark/>
          </w:tcPr>
          <w:p w14:paraId="481EEFD8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IRR -10%-0% (comparable to not implementing any process and discarding the waste in tailings impoundments)</w:t>
            </w:r>
          </w:p>
        </w:tc>
        <w:tc>
          <w:tcPr>
            <w:tcW w:w="2143" w:type="dxa"/>
            <w:tcBorders>
              <w:top w:val="nil"/>
            </w:tcBorders>
            <w:shd w:val="clear" w:color="auto" w:fill="auto"/>
            <w:hideMark/>
          </w:tcPr>
          <w:p w14:paraId="65E41D4A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IRR 0%-15%</w:t>
            </w:r>
          </w:p>
        </w:tc>
        <w:tc>
          <w:tcPr>
            <w:tcW w:w="2142" w:type="dxa"/>
            <w:tcBorders>
              <w:top w:val="nil"/>
            </w:tcBorders>
            <w:shd w:val="clear" w:color="auto" w:fill="auto"/>
            <w:hideMark/>
          </w:tcPr>
          <w:p w14:paraId="7B448854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IRR 15%-25%</w:t>
            </w:r>
          </w:p>
        </w:tc>
        <w:tc>
          <w:tcPr>
            <w:tcW w:w="2143" w:type="dxa"/>
            <w:tcBorders>
              <w:top w:val="nil"/>
              <w:right w:val="nil"/>
            </w:tcBorders>
            <w:shd w:val="clear" w:color="auto" w:fill="auto"/>
            <w:hideMark/>
          </w:tcPr>
          <w:p w14:paraId="0F2F06AA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IRR &gt;25%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F5CE2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F738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Explanatory panel 3</w:t>
            </w:r>
          </w:p>
        </w:tc>
      </w:tr>
      <w:tr w:rsidR="00381C65" w:rsidRPr="00F73828" w14:paraId="5716D32C" w14:textId="77777777" w:rsidTr="00622C47">
        <w:trPr>
          <w:trHeight w:val="2100"/>
        </w:trPr>
        <w:tc>
          <w:tcPr>
            <w:tcW w:w="214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9F9494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Is the product currently sold on the South African market?</w:t>
            </w:r>
          </w:p>
        </w:tc>
        <w:tc>
          <w:tcPr>
            <w:tcW w:w="2143" w:type="dxa"/>
            <w:tcBorders>
              <w:top w:val="nil"/>
            </w:tcBorders>
            <w:shd w:val="clear" w:color="auto" w:fill="auto"/>
            <w:hideMark/>
          </w:tcPr>
          <w:p w14:paraId="2313C83C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No known local market:  Potential customers will have to be introduced to the product and convinced of its efficacy.</w:t>
            </w:r>
          </w:p>
        </w:tc>
        <w:tc>
          <w:tcPr>
            <w:tcW w:w="2142" w:type="dxa"/>
            <w:tcBorders>
              <w:top w:val="nil"/>
            </w:tcBorders>
            <w:shd w:val="clear" w:color="auto" w:fill="auto"/>
            <w:hideMark/>
          </w:tcPr>
          <w:p w14:paraId="48F570CD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Limited &amp; sporadic local market: The product is sold on the market, but only a few companies buy it from time to time.</w:t>
            </w:r>
          </w:p>
        </w:tc>
        <w:tc>
          <w:tcPr>
            <w:tcW w:w="2143" w:type="dxa"/>
            <w:tcBorders>
              <w:top w:val="nil"/>
            </w:tcBorders>
            <w:shd w:val="clear" w:color="auto" w:fill="auto"/>
            <w:hideMark/>
          </w:tcPr>
          <w:p w14:paraId="0AF53B7F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Limited but consistent local market: The product is sold on the market, but only a few companies regularly buy it.</w:t>
            </w:r>
          </w:p>
        </w:tc>
        <w:tc>
          <w:tcPr>
            <w:tcW w:w="2142" w:type="dxa"/>
            <w:tcBorders>
              <w:top w:val="nil"/>
            </w:tcBorders>
            <w:shd w:val="clear" w:color="auto" w:fill="auto"/>
            <w:hideMark/>
          </w:tcPr>
          <w:p w14:paraId="7CF83480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Moderate local market: The product is sold to a moderate number of customers and a few uses for the product exists.</w:t>
            </w:r>
          </w:p>
        </w:tc>
        <w:tc>
          <w:tcPr>
            <w:tcW w:w="2143" w:type="dxa"/>
            <w:tcBorders>
              <w:top w:val="nil"/>
              <w:right w:val="nil"/>
            </w:tcBorders>
            <w:shd w:val="clear" w:color="auto" w:fill="auto"/>
            <w:hideMark/>
          </w:tcPr>
          <w:p w14:paraId="590309A3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Extensive local market: The product is sold to multiple different customers and multiple uses for the product exist. It is bought and sold freely.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584DC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ZA"/>
              </w:rPr>
            </w:pPr>
          </w:p>
        </w:tc>
      </w:tr>
      <w:tr w:rsidR="00381C65" w:rsidRPr="00F73828" w14:paraId="579A313D" w14:textId="77777777" w:rsidTr="00622C47">
        <w:trPr>
          <w:trHeight w:val="1680"/>
        </w:trPr>
        <w:tc>
          <w:tcPr>
            <w:tcW w:w="214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B0245D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SA deficit</w:t>
            </w:r>
          </w:p>
        </w:tc>
        <w:tc>
          <w:tcPr>
            <w:tcW w:w="2143" w:type="dxa"/>
            <w:tcBorders>
              <w:top w:val="nil"/>
            </w:tcBorders>
            <w:shd w:val="clear" w:color="auto" w:fill="auto"/>
            <w:hideMark/>
          </w:tcPr>
          <w:p w14:paraId="7D6FD468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South African producers currently export the product or struggle to cover expenses due to oversupply in the country.</w:t>
            </w:r>
          </w:p>
        </w:tc>
        <w:tc>
          <w:tcPr>
            <w:tcW w:w="2142" w:type="dxa"/>
            <w:tcBorders>
              <w:top w:val="nil"/>
            </w:tcBorders>
            <w:shd w:val="clear" w:color="auto" w:fill="auto"/>
            <w:hideMark/>
          </w:tcPr>
          <w:p w14:paraId="463484B4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Imports or exports - supply and demand are relatively evenly matched.</w:t>
            </w:r>
          </w:p>
        </w:tc>
        <w:tc>
          <w:tcPr>
            <w:tcW w:w="2143" w:type="dxa"/>
            <w:tcBorders>
              <w:top w:val="nil"/>
            </w:tcBorders>
            <w:shd w:val="clear" w:color="auto" w:fill="auto"/>
            <w:hideMark/>
          </w:tcPr>
          <w:p w14:paraId="67D3CF05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Small volumes are imported (</w:t>
            </w:r>
            <w:proofErr w:type="spellStart"/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eg.</w:t>
            </w:r>
            <w:proofErr w:type="spellEnd"/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1000t-10,000t). South African producers are </w:t>
            </w:r>
            <w:proofErr w:type="spellStart"/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mosty</w:t>
            </w:r>
            <w:proofErr w:type="spellEnd"/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able to supply the demand.</w:t>
            </w:r>
          </w:p>
        </w:tc>
        <w:tc>
          <w:tcPr>
            <w:tcW w:w="2142" w:type="dxa"/>
            <w:tcBorders>
              <w:top w:val="nil"/>
            </w:tcBorders>
            <w:shd w:val="clear" w:color="auto" w:fill="auto"/>
            <w:hideMark/>
          </w:tcPr>
          <w:p w14:paraId="43B9E6A8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Medium volumes of the product </w:t>
            </w:r>
            <w:proofErr w:type="gramStart"/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is</w:t>
            </w:r>
            <w:proofErr w:type="gramEnd"/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imported (</w:t>
            </w:r>
            <w:proofErr w:type="spellStart"/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eg.</w:t>
            </w:r>
            <w:proofErr w:type="spellEnd"/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10,000t-100,000t of imports).</w:t>
            </w:r>
          </w:p>
        </w:tc>
        <w:tc>
          <w:tcPr>
            <w:tcW w:w="2143" w:type="dxa"/>
            <w:tcBorders>
              <w:top w:val="nil"/>
              <w:right w:val="nil"/>
            </w:tcBorders>
            <w:shd w:val="clear" w:color="auto" w:fill="auto"/>
            <w:hideMark/>
          </w:tcPr>
          <w:p w14:paraId="4DD28DD4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Most of the product is imported due to severely limited supply in the country (</w:t>
            </w:r>
            <w:proofErr w:type="spellStart"/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eg.</w:t>
            </w:r>
            <w:proofErr w:type="spellEnd"/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10,000t- 2,000,000t of imports).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CCD8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ZA"/>
              </w:rPr>
            </w:pPr>
          </w:p>
        </w:tc>
      </w:tr>
      <w:tr w:rsidR="00381C65" w:rsidRPr="00F73828" w14:paraId="13DF58BA" w14:textId="77777777" w:rsidTr="00622C47">
        <w:trPr>
          <w:trHeight w:val="840"/>
        </w:trPr>
        <w:tc>
          <w:tcPr>
            <w:tcW w:w="214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5FE8E5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Scale of use</w:t>
            </w:r>
          </w:p>
        </w:tc>
        <w:tc>
          <w:tcPr>
            <w:tcW w:w="2143" w:type="dxa"/>
            <w:tcBorders>
              <w:top w:val="nil"/>
            </w:tcBorders>
            <w:shd w:val="clear" w:color="auto" w:fill="auto"/>
            <w:hideMark/>
          </w:tcPr>
          <w:p w14:paraId="67767D12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The product is typically bought in measures of kg.</w:t>
            </w:r>
          </w:p>
        </w:tc>
        <w:tc>
          <w:tcPr>
            <w:tcW w:w="2142" w:type="dxa"/>
            <w:tcBorders>
              <w:top w:val="nil"/>
            </w:tcBorders>
            <w:shd w:val="clear" w:color="auto" w:fill="auto"/>
            <w:hideMark/>
          </w:tcPr>
          <w:p w14:paraId="47A8FA40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The product is typically bought in measures of 10's of kg.</w:t>
            </w:r>
          </w:p>
        </w:tc>
        <w:tc>
          <w:tcPr>
            <w:tcW w:w="2143" w:type="dxa"/>
            <w:tcBorders>
              <w:top w:val="nil"/>
            </w:tcBorders>
            <w:shd w:val="clear" w:color="auto" w:fill="auto"/>
            <w:noWrap/>
            <w:hideMark/>
          </w:tcPr>
          <w:p w14:paraId="38953381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The product is typically bought in measures of 100's of kg.</w:t>
            </w:r>
          </w:p>
        </w:tc>
        <w:tc>
          <w:tcPr>
            <w:tcW w:w="2142" w:type="dxa"/>
            <w:tcBorders>
              <w:top w:val="nil"/>
            </w:tcBorders>
            <w:shd w:val="clear" w:color="auto" w:fill="auto"/>
            <w:hideMark/>
          </w:tcPr>
          <w:p w14:paraId="4EE5B5ED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The product is typically bought in measures of t.</w:t>
            </w:r>
          </w:p>
        </w:tc>
        <w:tc>
          <w:tcPr>
            <w:tcW w:w="2143" w:type="dxa"/>
            <w:tcBorders>
              <w:top w:val="nil"/>
              <w:right w:val="nil"/>
            </w:tcBorders>
            <w:shd w:val="clear" w:color="auto" w:fill="auto"/>
            <w:hideMark/>
          </w:tcPr>
          <w:p w14:paraId="5D812BAC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The product is typically bought in measures of 10's of t or more.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58E0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ZA"/>
              </w:rPr>
            </w:pPr>
          </w:p>
        </w:tc>
      </w:tr>
      <w:tr w:rsidR="00381C65" w:rsidRPr="00F73828" w14:paraId="05F6293A" w14:textId="77777777" w:rsidTr="00622C47">
        <w:trPr>
          <w:trHeight w:val="570"/>
        </w:trPr>
        <w:tc>
          <w:tcPr>
            <w:tcW w:w="214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5B98C1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A"/>
              </w:rPr>
              <w:lastRenderedPageBreak/>
              <w:t>Environmental total</w:t>
            </w:r>
          </w:p>
        </w:tc>
        <w:tc>
          <w:tcPr>
            <w:tcW w:w="2143" w:type="dxa"/>
            <w:tcBorders>
              <w:top w:val="nil"/>
            </w:tcBorders>
            <w:shd w:val="clear" w:color="auto" w:fill="auto"/>
            <w:hideMark/>
          </w:tcPr>
          <w:p w14:paraId="2700255E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42" w:type="dxa"/>
            <w:tcBorders>
              <w:top w:val="nil"/>
            </w:tcBorders>
            <w:shd w:val="clear" w:color="auto" w:fill="auto"/>
            <w:hideMark/>
          </w:tcPr>
          <w:p w14:paraId="4BA6475D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143" w:type="dxa"/>
            <w:tcBorders>
              <w:top w:val="nil"/>
            </w:tcBorders>
            <w:shd w:val="clear" w:color="auto" w:fill="auto"/>
            <w:hideMark/>
          </w:tcPr>
          <w:p w14:paraId="450C87D0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42" w:type="dxa"/>
            <w:tcBorders>
              <w:top w:val="nil"/>
            </w:tcBorders>
            <w:shd w:val="clear" w:color="auto" w:fill="auto"/>
            <w:hideMark/>
          </w:tcPr>
          <w:p w14:paraId="0CC305EA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143" w:type="dxa"/>
            <w:tcBorders>
              <w:top w:val="nil"/>
              <w:right w:val="nil"/>
            </w:tcBorders>
            <w:shd w:val="clear" w:color="auto" w:fill="auto"/>
            <w:hideMark/>
          </w:tcPr>
          <w:p w14:paraId="30C6A332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900D" w14:textId="77777777" w:rsidR="00381C65" w:rsidRPr="00F73828" w:rsidRDefault="00381C65" w:rsidP="0062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</w:tr>
      <w:tr w:rsidR="00381C65" w:rsidRPr="00F73828" w14:paraId="494FEED2" w14:textId="77777777" w:rsidTr="00622C47">
        <w:trPr>
          <w:trHeight w:val="2100"/>
        </w:trPr>
        <w:tc>
          <w:tcPr>
            <w:tcW w:w="214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985C21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Waste generation</w:t>
            </w:r>
          </w:p>
        </w:tc>
        <w:tc>
          <w:tcPr>
            <w:tcW w:w="2143" w:type="dxa"/>
            <w:tcBorders>
              <w:top w:val="nil"/>
            </w:tcBorders>
            <w:shd w:val="clear" w:color="auto" w:fill="auto"/>
            <w:hideMark/>
          </w:tcPr>
          <w:p w14:paraId="23133176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The process will produce medium to large volumes hazardous waste.</w:t>
            </w:r>
          </w:p>
        </w:tc>
        <w:tc>
          <w:tcPr>
            <w:tcW w:w="2142" w:type="dxa"/>
            <w:tcBorders>
              <w:top w:val="nil"/>
            </w:tcBorders>
            <w:shd w:val="clear" w:color="auto" w:fill="auto"/>
            <w:hideMark/>
          </w:tcPr>
          <w:p w14:paraId="325D3CAE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The process will produce small volumes of hazardous waste and/or large volumes of moderately hazardous waste.</w:t>
            </w:r>
          </w:p>
        </w:tc>
        <w:tc>
          <w:tcPr>
            <w:tcW w:w="2143" w:type="dxa"/>
            <w:tcBorders>
              <w:top w:val="nil"/>
            </w:tcBorders>
            <w:shd w:val="clear" w:color="auto" w:fill="auto"/>
            <w:hideMark/>
          </w:tcPr>
          <w:p w14:paraId="3DEDBD9F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The process will produce small volumes of moderately hazardous waste and large to moderate volumes of benign waste.</w:t>
            </w:r>
          </w:p>
        </w:tc>
        <w:tc>
          <w:tcPr>
            <w:tcW w:w="2142" w:type="dxa"/>
            <w:tcBorders>
              <w:top w:val="nil"/>
            </w:tcBorders>
            <w:shd w:val="clear" w:color="auto" w:fill="auto"/>
            <w:hideMark/>
          </w:tcPr>
          <w:p w14:paraId="64905181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The process will produce small volumes of moderately hazardous waste</w:t>
            </w:r>
            <w:r w:rsidRPr="00F7382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or moderate volumes of benign waste.</w:t>
            </w:r>
          </w:p>
        </w:tc>
        <w:tc>
          <w:tcPr>
            <w:tcW w:w="2143" w:type="dxa"/>
            <w:tcBorders>
              <w:top w:val="nil"/>
              <w:right w:val="nil"/>
            </w:tcBorders>
            <w:shd w:val="clear" w:color="auto" w:fill="auto"/>
            <w:hideMark/>
          </w:tcPr>
          <w:p w14:paraId="0F93AC6A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The process will only produce small volumes of benign waste or no waste at all.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A1D39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F738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Explanatory panel 4, 5</w:t>
            </w:r>
          </w:p>
        </w:tc>
      </w:tr>
      <w:tr w:rsidR="00381C65" w:rsidRPr="00F73828" w14:paraId="21948C1D" w14:textId="77777777" w:rsidTr="00622C47">
        <w:trPr>
          <w:trHeight w:val="840"/>
        </w:trPr>
        <w:tc>
          <w:tcPr>
            <w:tcW w:w="214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89C356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Mineral recovery</w:t>
            </w:r>
          </w:p>
        </w:tc>
        <w:tc>
          <w:tcPr>
            <w:tcW w:w="2143" w:type="dxa"/>
            <w:tcBorders>
              <w:top w:val="nil"/>
            </w:tcBorders>
            <w:shd w:val="clear" w:color="auto" w:fill="auto"/>
            <w:hideMark/>
          </w:tcPr>
          <w:p w14:paraId="321773F0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Less than 10% of the inherent mineral value is recovered.</w:t>
            </w:r>
          </w:p>
        </w:tc>
        <w:tc>
          <w:tcPr>
            <w:tcW w:w="2142" w:type="dxa"/>
            <w:tcBorders>
              <w:top w:val="nil"/>
            </w:tcBorders>
            <w:shd w:val="clear" w:color="auto" w:fill="auto"/>
            <w:hideMark/>
          </w:tcPr>
          <w:p w14:paraId="48C792C8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10%-40%</w:t>
            </w:r>
          </w:p>
        </w:tc>
        <w:tc>
          <w:tcPr>
            <w:tcW w:w="2143" w:type="dxa"/>
            <w:tcBorders>
              <w:top w:val="nil"/>
            </w:tcBorders>
            <w:shd w:val="clear" w:color="auto" w:fill="auto"/>
            <w:hideMark/>
          </w:tcPr>
          <w:p w14:paraId="2B56DF45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40%-60%</w:t>
            </w:r>
          </w:p>
        </w:tc>
        <w:tc>
          <w:tcPr>
            <w:tcW w:w="2142" w:type="dxa"/>
            <w:tcBorders>
              <w:top w:val="nil"/>
            </w:tcBorders>
            <w:shd w:val="clear" w:color="auto" w:fill="auto"/>
            <w:hideMark/>
          </w:tcPr>
          <w:p w14:paraId="3EC02106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60%-90%</w:t>
            </w:r>
          </w:p>
        </w:tc>
        <w:tc>
          <w:tcPr>
            <w:tcW w:w="2143" w:type="dxa"/>
            <w:tcBorders>
              <w:top w:val="nil"/>
              <w:right w:val="nil"/>
            </w:tcBorders>
            <w:shd w:val="clear" w:color="auto" w:fill="auto"/>
            <w:hideMark/>
          </w:tcPr>
          <w:p w14:paraId="6BBFBD8A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90%-100%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75995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F738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Explanatory panel 6</w:t>
            </w:r>
          </w:p>
        </w:tc>
      </w:tr>
      <w:tr w:rsidR="00381C65" w:rsidRPr="00F73828" w14:paraId="14B19FEF" w14:textId="77777777" w:rsidTr="00622C47">
        <w:trPr>
          <w:trHeight w:val="900"/>
        </w:trPr>
        <w:tc>
          <w:tcPr>
            <w:tcW w:w="214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CFE5FD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Energy consumption</w:t>
            </w:r>
          </w:p>
        </w:tc>
        <w:tc>
          <w:tcPr>
            <w:tcW w:w="2143" w:type="dxa"/>
            <w:tcBorders>
              <w:top w:val="nil"/>
            </w:tcBorders>
            <w:shd w:val="clear" w:color="auto" w:fill="auto"/>
            <w:hideMark/>
          </w:tcPr>
          <w:p w14:paraId="74B6F040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more than 100kWh/t processed</w:t>
            </w:r>
          </w:p>
        </w:tc>
        <w:tc>
          <w:tcPr>
            <w:tcW w:w="2142" w:type="dxa"/>
            <w:tcBorders>
              <w:top w:val="nil"/>
            </w:tcBorders>
            <w:shd w:val="clear" w:color="auto" w:fill="auto"/>
            <w:hideMark/>
          </w:tcPr>
          <w:p w14:paraId="292BC32F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60-100kWh/t processed</w:t>
            </w:r>
          </w:p>
        </w:tc>
        <w:tc>
          <w:tcPr>
            <w:tcW w:w="2143" w:type="dxa"/>
            <w:tcBorders>
              <w:top w:val="nil"/>
            </w:tcBorders>
            <w:shd w:val="clear" w:color="auto" w:fill="auto"/>
            <w:hideMark/>
          </w:tcPr>
          <w:p w14:paraId="0EEBA656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30-60kWh/t processed</w:t>
            </w:r>
          </w:p>
        </w:tc>
        <w:tc>
          <w:tcPr>
            <w:tcW w:w="2142" w:type="dxa"/>
            <w:tcBorders>
              <w:top w:val="nil"/>
            </w:tcBorders>
            <w:shd w:val="clear" w:color="auto" w:fill="auto"/>
            <w:hideMark/>
          </w:tcPr>
          <w:p w14:paraId="0158F6EE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0-30kWh/t processed</w:t>
            </w:r>
          </w:p>
        </w:tc>
        <w:tc>
          <w:tcPr>
            <w:tcW w:w="2143" w:type="dxa"/>
            <w:tcBorders>
              <w:top w:val="nil"/>
              <w:right w:val="nil"/>
            </w:tcBorders>
            <w:shd w:val="clear" w:color="auto" w:fill="auto"/>
            <w:hideMark/>
          </w:tcPr>
          <w:p w14:paraId="4D05B917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0kWh/t processed - net energy production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A7CC6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F738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Explanatory panel 7</w:t>
            </w:r>
          </w:p>
        </w:tc>
      </w:tr>
      <w:tr w:rsidR="00381C65" w:rsidRPr="00F73828" w14:paraId="48DB40D0" w14:textId="77777777" w:rsidTr="00622C47">
        <w:trPr>
          <w:trHeight w:val="900"/>
        </w:trPr>
        <w:tc>
          <w:tcPr>
            <w:tcW w:w="214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514BCB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Water consumption</w:t>
            </w:r>
          </w:p>
        </w:tc>
        <w:tc>
          <w:tcPr>
            <w:tcW w:w="2143" w:type="dxa"/>
            <w:tcBorders>
              <w:top w:val="nil"/>
            </w:tcBorders>
            <w:shd w:val="clear" w:color="auto" w:fill="auto"/>
            <w:hideMark/>
          </w:tcPr>
          <w:p w14:paraId="32D59EE3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more than 4ℓ water/kg processed</w:t>
            </w:r>
          </w:p>
        </w:tc>
        <w:tc>
          <w:tcPr>
            <w:tcW w:w="2142" w:type="dxa"/>
            <w:tcBorders>
              <w:top w:val="nil"/>
            </w:tcBorders>
            <w:shd w:val="clear" w:color="auto" w:fill="auto"/>
            <w:hideMark/>
          </w:tcPr>
          <w:p w14:paraId="483D32EC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2-4ℓ water/kg processed</w:t>
            </w:r>
          </w:p>
        </w:tc>
        <w:tc>
          <w:tcPr>
            <w:tcW w:w="2143" w:type="dxa"/>
            <w:tcBorders>
              <w:top w:val="nil"/>
            </w:tcBorders>
            <w:shd w:val="clear" w:color="auto" w:fill="auto"/>
            <w:hideMark/>
          </w:tcPr>
          <w:p w14:paraId="6ED75402" w14:textId="77777777" w:rsidR="00381C65" w:rsidRPr="00F73828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1-2ℓ water/kg processed</w:t>
            </w:r>
          </w:p>
        </w:tc>
        <w:tc>
          <w:tcPr>
            <w:tcW w:w="2142" w:type="dxa"/>
            <w:tcBorders>
              <w:top w:val="nil"/>
            </w:tcBorders>
            <w:shd w:val="clear" w:color="auto" w:fill="auto"/>
            <w:noWrap/>
            <w:hideMark/>
          </w:tcPr>
          <w:p w14:paraId="55BECD7B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0.5-1ℓ water/kg processed</w:t>
            </w:r>
          </w:p>
        </w:tc>
        <w:tc>
          <w:tcPr>
            <w:tcW w:w="2143" w:type="dxa"/>
            <w:tcBorders>
              <w:top w:val="nil"/>
              <w:right w:val="nil"/>
            </w:tcBorders>
            <w:shd w:val="clear" w:color="auto" w:fill="auto"/>
            <w:hideMark/>
          </w:tcPr>
          <w:p w14:paraId="13DDD229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F738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0-0.5ℓ water/kg processed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426A4" w14:textId="77777777" w:rsidR="00381C65" w:rsidRPr="00F73828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F738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Explanatory panel 8</w:t>
            </w:r>
          </w:p>
        </w:tc>
      </w:tr>
    </w:tbl>
    <w:p w14:paraId="01816AC7" w14:textId="6531760E" w:rsidR="00A629A4" w:rsidRDefault="00A629A4">
      <w:pPr>
        <w:rPr>
          <w:sz w:val="24"/>
          <w:szCs w:val="24"/>
        </w:rPr>
      </w:pPr>
    </w:p>
    <w:tbl>
      <w:tblPr>
        <w:tblW w:w="13958" w:type="dxa"/>
        <w:tblLayout w:type="fixed"/>
        <w:tblLook w:val="04A0" w:firstRow="1" w:lastRow="0" w:firstColumn="1" w:lastColumn="0" w:noHBand="0" w:noVBand="1"/>
      </w:tblPr>
      <w:tblGrid>
        <w:gridCol w:w="4820"/>
        <w:gridCol w:w="1686"/>
        <w:gridCol w:w="205"/>
        <w:gridCol w:w="1481"/>
        <w:gridCol w:w="410"/>
        <w:gridCol w:w="1276"/>
        <w:gridCol w:w="615"/>
        <w:gridCol w:w="1071"/>
        <w:gridCol w:w="820"/>
        <w:gridCol w:w="866"/>
        <w:gridCol w:w="236"/>
        <w:gridCol w:w="236"/>
        <w:gridCol w:w="236"/>
      </w:tblGrid>
      <w:tr w:rsidR="007B3F24" w:rsidRPr="00680F38" w14:paraId="6ECFBAB1" w14:textId="77777777" w:rsidTr="007B3F24">
        <w:trPr>
          <w:gridAfter w:val="1"/>
          <w:wAfter w:w="236" w:type="dxa"/>
          <w:trHeight w:val="3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5369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EP 1: Estimation of total available sulphide-rich coal tailings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C23A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182A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EF1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BAB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E04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45C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C7AB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25154931" w14:textId="77777777" w:rsidTr="007B3F24">
        <w:trPr>
          <w:gridAfter w:val="2"/>
          <w:wAfter w:w="472" w:type="dxa"/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14C2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Stream size: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2513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1 820 000,00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387E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t/annum total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3DDF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76D8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236,9792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0659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t/hour of sulphide-rich coal tailings fraction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61EA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7B3F24" w:rsidRPr="00680F38" w14:paraId="133D5594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A7F4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Total coal ultra-fines production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1C99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14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F512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Mt per annum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8510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824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412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FFFE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5FE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113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71C9970C" w14:textId="77777777" w:rsidTr="007B3F24">
        <w:trPr>
          <w:gridAfter w:val="2"/>
          <w:wAfter w:w="472" w:type="dxa"/>
          <w:trHeight w:val="5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8BAE6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Fraction of ultra-fines reporting to sulphide-rich fraction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E2DE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0,13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4C45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(</w:t>
            </w:r>
            <w:proofErr w:type="gramStart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from</w:t>
            </w:r>
            <w:proofErr w:type="gramEnd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Kazadi</w:t>
            </w:r>
            <w:proofErr w:type="spellEnd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Mbamba</w:t>
            </w:r>
            <w:proofErr w:type="spellEnd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et al. </w:t>
            </w: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2012 &amp; Amaral Filho et al. 2012 slurry 2)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C303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430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1D9E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E12E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23B4550B" w14:textId="77777777" w:rsidTr="007B3F24">
        <w:trPr>
          <w:trHeight w:val="5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49295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Number of plants processing ultra-fines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3545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7B6B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B2AD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8BF6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329B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6723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62E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68A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6404B344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3BF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830B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10B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2C06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8DDE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2D27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1127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D2C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967B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35224F60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1597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Pyrite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0C2F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54600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481C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tonne/annum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1657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DBFA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CD87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875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D407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D0D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3DCA45DA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E11B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8A5E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35E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D90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7E50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B9A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E9ED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1F4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120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527E47D0" w14:textId="77777777" w:rsidTr="007B3F24">
        <w:trPr>
          <w:gridAfter w:val="2"/>
          <w:wAfter w:w="472" w:type="dxa"/>
          <w:trHeight w:val="3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A0D4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EP 2: Indication of company category based on turnover, balance sheet and employment indicators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9652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8F3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4EF9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902D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19DE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158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4253408E" w14:textId="77777777" w:rsidTr="007B3F24">
        <w:trPr>
          <w:gridAfter w:val="1"/>
          <w:wAfter w:w="236" w:type="dxa"/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5CEC1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Company category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993EF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Employees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D1F27" w14:textId="77777777" w:rsidR="00680F38" w:rsidRPr="00680F38" w:rsidRDefault="00680F38" w:rsidP="0068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Turnover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0E13A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Balance sheet total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D418A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324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DF1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09EB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771820CF" w14:textId="77777777" w:rsidTr="007B3F24">
        <w:trPr>
          <w:gridAfter w:val="2"/>
          <w:wAfter w:w="472" w:type="dxa"/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06CAB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Medium-sized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590DF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&lt; 250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3900F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≤ € 50 m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A4925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≤ € 43 m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E50A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66E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B310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4D3A8E5A" w14:textId="77777777" w:rsidTr="007B3F24">
        <w:trPr>
          <w:gridAfter w:val="2"/>
          <w:wAfter w:w="472" w:type="dxa"/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FA7A6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Small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F6E49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&lt; 50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6BE69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≤ € 10 m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39E75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≤ € 10 m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BFF3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B82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7E5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2FA22F55" w14:textId="77777777" w:rsidTr="007B3F24">
        <w:trPr>
          <w:gridAfter w:val="2"/>
          <w:wAfter w:w="472" w:type="dxa"/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3E125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Micro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1291A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&lt; 10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28A10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≤ € 2 m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74375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≤ € 2 m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A975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D20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5A26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1A91AAFE" w14:textId="77777777" w:rsidTr="007B3F24">
        <w:trPr>
          <w:gridAfter w:val="2"/>
          <w:wAfter w:w="472" w:type="dxa"/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AD50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http://ec.europa.eu/enterprise/policies/sme/facts-figures-analysis/sme-definition/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C34E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813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15BE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FB4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CA27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219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368EAA51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9AA7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E457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B81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40ED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786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B2A7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9A1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53F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503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6C834FEB" w14:textId="77777777" w:rsidTr="007B3F24">
        <w:trPr>
          <w:trHeight w:val="3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8AD96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EP 3: Typical South African IRRs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03E6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4F1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281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462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491E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B14D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DA0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E62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3B4312BE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DE914" w14:textId="7E1E42B8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Bank</w:t>
            </w:r>
            <w:r w:rsidR="00FD3315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loan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5DBD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DB59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CE4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728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B056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A06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062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0BD7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019D9288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E27C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Government bond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7243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2532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B31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A2CD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6A97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EDB6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243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A48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336D5F3F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0F3A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Property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D0CD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3EAB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27B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AD83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86B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9B00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599E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DDB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247EB984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C796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Shares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74D9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7AE0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DF9B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1D4B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93D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B2C0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0FF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7AFA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0EC5E1EC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B7A0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Projects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3139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20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FEBE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B137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5DED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29DB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B1D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711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961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0A53592C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C2BF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(Stander 2013)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F314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09F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83A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AB66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6843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7DBA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029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3EC9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6B0944FB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B0A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849A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FFE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39B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80BD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9E09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B52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A87A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22F7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5F83135D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36B6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C2C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296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0C3D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6670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AE33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E0B9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FF56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4FD3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21F2C78A" w14:textId="77777777" w:rsidTr="007B3F24">
        <w:trPr>
          <w:trHeight w:val="3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BC17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EP 4: Classification of element toxicity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8802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A3C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9DC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98C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F5D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1F8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63C3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301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55B42E7A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CE66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lastRenderedPageBreak/>
              <w:t>Group description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1404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Estimated environmentally significant available concentration levels (mg/kg)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CC1F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Elements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A5F7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Classification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D35D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806E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00AA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2140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3D29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005DAD28" w14:textId="77777777" w:rsidTr="007B3F24">
        <w:trPr>
          <w:gridAfter w:val="1"/>
          <w:wAfter w:w="236" w:type="dxa"/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7DD53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I: Potential for environmental risk if present at very low (trace) available concentration levels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C5A5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&lt; 10 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51498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Te</w:t>
            </w:r>
            <w:proofErr w:type="spellEnd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&lt; Hg &lt; Ag &lt; </w:t>
            </w:r>
            <w:proofErr w:type="gramStart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Cd ,</w:t>
            </w:r>
            <w:proofErr w:type="gramEnd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Re &lt; Se &lt; In &lt; Pt &lt; Tl &lt; Sb &lt; As &lt; Au&lt; Mo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FA43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Hazardous if present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BDAD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477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EA0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0EC6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27E1683A" w14:textId="77777777" w:rsidTr="007B3F24">
        <w:trPr>
          <w:gridAfter w:val="1"/>
          <w:wAfter w:w="236" w:type="dxa"/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8883D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II: Potential for environmental risk if present at low (minor) available concentration levels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422F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10-100 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AEBE1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Pb, Bi &lt; Be &lt;&lt; Ge &lt; Ni, U &lt; W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D24E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Hazardous if present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E3B0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9966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BC5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363B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5E6E717E" w14:textId="77777777" w:rsidTr="007B3F24">
        <w:trPr>
          <w:gridAfter w:val="2"/>
          <w:wAfter w:w="472" w:type="dxa"/>
          <w:trHeight w:val="11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8370A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III: Potential for environmental risk if present at moderate available concentration levels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366C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100-1000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8CB7E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Sn, I&lt; Co&lt; Ta&lt; Mn, B, Cr &lt; Cu &lt; Hf &lt; REE &lt;&lt; Zn&lt; Br &lt; Ba &lt; Ga &lt; Zr &lt; Nb &lt; V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56CD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Moderately hazardous if present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A887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0369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87B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2CA3BCB7" w14:textId="77777777" w:rsidTr="007B3F24">
        <w:trPr>
          <w:gridAfter w:val="2"/>
          <w:wAfter w:w="472" w:type="dxa"/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4D713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IV: Potential for environmental risk only if present at relatively high available concentration levels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C7C0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A: 1000-10 000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ACE0C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A: F &lt; Sc &lt; Li &lt; Cl &lt; Rb &lt; Fe, Al &lt; </w:t>
            </w:r>
            <w:proofErr w:type="spellStart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Ti</w:t>
            </w:r>
            <w:proofErr w:type="spellEnd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&lt; Sr &lt; S &lt; P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45CD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Moderately hazardous if present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A017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76C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D99A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1A2B70CD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952B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608C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B: &gt;10 000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B11B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B: Si &lt; Mg &lt; Na &lt; K &lt; Ca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0EE7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Benign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B9A9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917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581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70F9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E76A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0A3A2CBE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3128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(Broadhurst, 2007: 69)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865A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F4BA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48BB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FA83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3F7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9EA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9E93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691B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1B80A947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394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6B33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8109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F343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25A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9EF3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CE1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D49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AFE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31018842" w14:textId="77777777" w:rsidTr="007B3F24">
        <w:trPr>
          <w:trHeight w:val="3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CE8D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EP 5: Classification of waste volume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D52F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3D5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426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0C1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B20D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A0AB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BB6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4A5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54F5B778" w14:textId="77777777" w:rsidTr="007B3F24">
        <w:trPr>
          <w:trHeight w:val="11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527D7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1-2Mt </w:t>
            </w:r>
            <w:proofErr w:type="gramStart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is considered to be</w:t>
            </w:r>
            <w:proofErr w:type="gramEnd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large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6311B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10,000t-1000,000t </w:t>
            </w:r>
            <w:proofErr w:type="gramStart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is considered to be</w:t>
            </w:r>
            <w:proofErr w:type="gramEnd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med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6B604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0t-10,000t </w:t>
            </w:r>
            <w:proofErr w:type="gramStart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is considered to be</w:t>
            </w:r>
            <w:proofErr w:type="gramEnd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small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B628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FC5D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61D7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37B7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53AD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F8C7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5FE740D1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53E0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BE0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AE00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EF1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554B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F576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9A3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19F9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4CF0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43DD8616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838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46E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FD1B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C6B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D5B0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82CD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BF59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A11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789A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22B7DD06" w14:textId="77777777" w:rsidTr="007B3F24">
        <w:trPr>
          <w:gridAfter w:val="1"/>
          <w:wAfter w:w="236" w:type="dxa"/>
          <w:trHeight w:val="3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C12D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lastRenderedPageBreak/>
              <w:t>EP 6: Indicatory composition of ultra-fine coal waste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A441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215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C446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77C9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495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4BA0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26F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58C82731" w14:textId="77777777" w:rsidTr="007B3F24">
        <w:trPr>
          <w:trHeight w:val="2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FC5C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Mineral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C0C58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proofErr w:type="spellStart"/>
            <w:r w:rsidRPr="00680F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Fomula</w:t>
            </w:r>
            <w:proofErr w:type="spellEnd"/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26B48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%</w:t>
            </w:r>
            <w:proofErr w:type="gramStart"/>
            <w:r w:rsidRPr="00680F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mineral</w:t>
            </w:r>
            <w:proofErr w:type="gramEnd"/>
            <w:r w:rsidRPr="00680F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in each phase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756E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F9B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CBE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4DE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941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310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5923618A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5A3F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Quartz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D564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SiO2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2124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34,9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2451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00C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CBD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4F5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C55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AE09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79619DDA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D5E8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Gypsum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F8E6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CaSO4.2H2O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84AA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3,5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6A5D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4E3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A64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87AD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ACD3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DE3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6221BE9B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B05A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Epsomite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45C9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MgSO4.7H2O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08BD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&lt;1.0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F088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8240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99DA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40C6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BA1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7C69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596FBF8A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20D1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Kaolinite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C9F8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Al2Si2O5(OH)4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F2FB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59,4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5064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D19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54D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43B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2AAE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2A5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7815043D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07F8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Pyrite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9215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FeS2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F310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1,6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98F0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E6C9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7E50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C657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B413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06C9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0A111468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9357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Jarosite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6220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KFe</w:t>
            </w:r>
            <w:proofErr w:type="spellEnd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(3+)3(OH)6(SO4)2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2039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&lt;1.0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DFD6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D6E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44AA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2B6A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4C8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109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546AD751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8431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Coal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1E4D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CxHxNxOxSx</w:t>
            </w:r>
            <w:proofErr w:type="spellEnd"/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22EC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n.a.</w:t>
            </w:r>
            <w:proofErr w:type="spellEnd"/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A55A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63EE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9393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60D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19C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B7B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749F9D49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2C59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Total mineral phase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917B7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FA8F7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99,4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CB46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F11B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66E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D04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2E60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F90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6C955479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F886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(</w:t>
            </w:r>
            <w:proofErr w:type="spellStart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Kotelo</w:t>
            </w:r>
            <w:proofErr w:type="spellEnd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, 2011)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0207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75B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0ADB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781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8A16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4583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6C0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6180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61DA8BC2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922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C719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D74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DC4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D5A6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1CF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2903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1B4E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3030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00101C58" w14:textId="77777777" w:rsidTr="007B3F24">
        <w:trPr>
          <w:gridAfter w:val="2"/>
          <w:wAfter w:w="472" w:type="dxa"/>
          <w:trHeight w:val="3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8817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EP 7: theoretical electricity consumption of most energy-intensive option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A270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727D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EA0B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908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2710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8E9E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00F3AEFC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0063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Ferrous sulphate heptahydrate (worst case)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9416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C104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UV light tubes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807B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DA3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EFD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8A49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C613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792E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238C36E4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B8CA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DC8C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15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D0EB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W/light tube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B8BD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FDAE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DFF0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F15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CFA6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ECB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7A128AAF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949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E41C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120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C0B0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hours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1AD2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BFEE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FEE6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BDE9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4CF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77D9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356BAC88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4706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76F0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B325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kg processed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8A1B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E45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59E3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49B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827E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D82B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56680B0A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BF1C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UV light energy usage: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8FFB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5EEF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kWh/kg processed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CCFD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01C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9FB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C4F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D67B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0BEB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4990F4A8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6236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Additional plant energy usage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9AD0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1EAA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kWh/kg processed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3865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765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1CE7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A02A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215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7F7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09E9E53B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AC5E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Total energy usage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7C18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9EC8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kWh/kg processed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0E16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3B0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8D7A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3B50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5C8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9989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32EB487A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AE58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(</w:t>
            </w:r>
            <w:proofErr w:type="spellStart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Viganico</w:t>
            </w:r>
            <w:proofErr w:type="spellEnd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et al., 2011)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62B9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3DAE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1A66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7AE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73BE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FD9E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55B6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139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7AEAEC51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2D17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8ABE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8E7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27C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CDF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9B07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1FE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C76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1A3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62865915" w14:textId="77777777" w:rsidTr="007B3F24">
        <w:trPr>
          <w:gridAfter w:val="4"/>
          <w:wAfter w:w="1574" w:type="dxa"/>
          <w:trHeight w:val="3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DECE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lastRenderedPageBreak/>
              <w:t>EP 8: theoretical water consumption of the various processes without consideration of purging, wash water or other water sinks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5695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727D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EF8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671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48F95BAD" w14:textId="77777777" w:rsidTr="007B3F24">
        <w:trPr>
          <w:gridAfter w:val="1"/>
          <w:wAfter w:w="236" w:type="dxa"/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6D45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Water for cement is 0.4-0.7 of dry cement mass http://onlinelibrary.wiley.com.ezproxy.uct.ac.za/doi/10.1002/14356007.a05_489.pub2/pdf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C675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0,411764706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60E7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kg water/kg wet cement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550F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03CF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0,7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CA47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kg water/kg dry cement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FAD5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A39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24F63B49" w14:textId="77777777" w:rsidTr="007B3F24">
        <w:trPr>
          <w:gridAfter w:val="3"/>
          <w:wAfter w:w="708" w:type="dxa"/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DFCE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Water for pure sulphuric acid is 0.015 of total product (azeotrope is at 98.5% purity) + purge stream + washing water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A128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0,015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1B4D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kg water/kg </w:t>
            </w:r>
            <w:proofErr w:type="spellStart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conc</w:t>
            </w:r>
            <w:proofErr w:type="spellEnd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sulphuric acid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336A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2634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0,009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514F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kg water/kg pyrite excluding water for de-dusting.</w:t>
            </w:r>
          </w:p>
        </w:tc>
      </w:tr>
      <w:tr w:rsidR="007B3F24" w:rsidRPr="00680F38" w14:paraId="1B8D65AA" w14:textId="77777777" w:rsidTr="007B3F24">
        <w:trPr>
          <w:gridAfter w:val="3"/>
          <w:wAfter w:w="708" w:type="dxa"/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3577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Ferrous sulphate is input </w:t>
            </w:r>
            <w:proofErr w:type="gramStart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water, since</w:t>
            </w:r>
            <w:proofErr w:type="gramEnd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the rest is evaporated to form crystals (</w:t>
            </w:r>
            <w:proofErr w:type="spellStart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liter</w:t>
            </w:r>
            <w:proofErr w:type="spellEnd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/kg input? Is that reasonable in practice?)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D6D1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7,867820614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FFCB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kg water/kg ferrous sulphate </w:t>
            </w:r>
            <w:proofErr w:type="spellStart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heptahydrite</w:t>
            </w:r>
            <w:proofErr w:type="spellEnd"/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EFDB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679F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kg water/kg sulphide-rich tailings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080A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7B3F24" w:rsidRPr="00680F38" w14:paraId="689AB375" w14:textId="77777777" w:rsidTr="007B3F24">
        <w:trPr>
          <w:gridAfter w:val="2"/>
          <w:wAfter w:w="472" w:type="dxa"/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F251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Ferric sulphate is input </w:t>
            </w:r>
            <w:proofErr w:type="gramStart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water, since</w:t>
            </w:r>
            <w:proofErr w:type="gramEnd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the product is used in dissolved form. (</w:t>
            </w:r>
            <w:proofErr w:type="spellStart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liter</w:t>
            </w:r>
            <w:proofErr w:type="spellEnd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/kg input - is that reasonable in practice?)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D2D0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0,834047109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30AE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kg water/kg ferric sulphate solution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691D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5892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1,2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CD7A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kg water/kg sulphide-rich tailings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A5A6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7B3F24" w:rsidRPr="00680F38" w14:paraId="4974E2A8" w14:textId="77777777" w:rsidTr="007B3F24">
        <w:trPr>
          <w:gridAfter w:val="2"/>
          <w:wAfter w:w="472" w:type="dxa"/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8DC3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gramStart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Cr(</w:t>
            </w:r>
            <w:proofErr w:type="gramEnd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IV) reduction is zero, since it is going to be added to effluent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27C9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41D4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kg water/kg cleaned water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4CDE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950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DFBF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produces water, doesn't use water.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70B1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7B3F24" w:rsidRPr="00680F38" w14:paraId="5B8B11E2" w14:textId="77777777" w:rsidTr="007B3F24">
        <w:trPr>
          <w:gridAfter w:val="1"/>
          <w:wAfter w:w="236" w:type="dxa"/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3541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Soil amelioration is zero, since it is going to be added to soil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B982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8139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kg water/kg soil ameliorant (unless purification processes </w:t>
            </w:r>
            <w:proofErr w:type="gramStart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becomes</w:t>
            </w:r>
            <w:proofErr w:type="gramEnd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important)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4F1B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B21F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3E1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77E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D5AD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5498E1E4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E23F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Facilitating heap leaching is the purge water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47E1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570A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kg water/kg product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C083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2151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F9B4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455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261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555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67E05769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C844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Cross reference with Mudd (2008)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836A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418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2DC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40C6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D41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EFB0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0669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AAF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55C482CE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524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4BC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B630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2A8D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384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68C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D56E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DFE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C12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54E57435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F51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A46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0C5B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E736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C886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A89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FED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9BF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951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</w:tbl>
    <w:p w14:paraId="59DBA54C" w14:textId="77777777" w:rsidR="00680F38" w:rsidRPr="005A446D" w:rsidRDefault="00680F38">
      <w:pPr>
        <w:rPr>
          <w:sz w:val="24"/>
          <w:szCs w:val="24"/>
        </w:rPr>
      </w:pPr>
    </w:p>
    <w:sectPr w:rsidR="00680F38" w:rsidRPr="005A446D" w:rsidSect="00F738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28"/>
    <w:rsid w:val="001C66BC"/>
    <w:rsid w:val="00344D76"/>
    <w:rsid w:val="00381C65"/>
    <w:rsid w:val="00400D0B"/>
    <w:rsid w:val="00465351"/>
    <w:rsid w:val="00507660"/>
    <w:rsid w:val="005200EA"/>
    <w:rsid w:val="005A446D"/>
    <w:rsid w:val="006717E1"/>
    <w:rsid w:val="00680F38"/>
    <w:rsid w:val="006B64C5"/>
    <w:rsid w:val="007B3F24"/>
    <w:rsid w:val="00A629A4"/>
    <w:rsid w:val="00A73703"/>
    <w:rsid w:val="00A86729"/>
    <w:rsid w:val="00B10472"/>
    <w:rsid w:val="00F73828"/>
    <w:rsid w:val="00FD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4502"/>
  <w15:chartTrackingRefBased/>
  <w15:docId w15:val="{BD6BE0C5-FB86-4AAE-B56E-241CC90C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67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67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D17CAA950EE4D924D1965124D0307" ma:contentTypeVersion="12" ma:contentTypeDescription="Create a new document." ma:contentTypeScope="" ma:versionID="aa86fb85562cc322bf30dc6ba7280b76">
  <xsd:schema xmlns:xsd="http://www.w3.org/2001/XMLSchema" xmlns:xs="http://www.w3.org/2001/XMLSchema" xmlns:p="http://schemas.microsoft.com/office/2006/metadata/properties" xmlns:ns2="342d088f-befc-4512-a35e-849730f478ef" xmlns:ns3="1d74b71d-250a-4272-b26b-d6d60bb5357a" targetNamespace="http://schemas.microsoft.com/office/2006/metadata/properties" ma:root="true" ma:fieldsID="5b0ec5c26990940b698fff333ec66bab" ns2:_="" ns3:_="">
    <xsd:import namespace="342d088f-befc-4512-a35e-849730f478ef"/>
    <xsd:import namespace="1d74b71d-250a-4272-b26b-d6d60bb53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d088f-befc-4512-a35e-849730f47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4b71d-250a-4272-b26b-d6d60bb53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C216F3-457B-4C43-A952-0293607B2F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7EB32-46FE-4B5F-864A-9E0A35036B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7D113-8DB1-443F-BF0D-C92A4B834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d088f-befc-4512-a35e-849730f478ef"/>
    <ds:schemaRef ds:uri="1d74b71d-250a-4272-b26b-d6d60bb53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1989</Words>
  <Characters>11342</Characters>
  <Application>Microsoft Office Word</Application>
  <DocSecurity>0</DocSecurity>
  <Lines>94</Lines>
  <Paragraphs>26</Paragraphs>
  <ScaleCrop>false</ScaleCrop>
  <Company/>
  <LinksUpToDate>false</LinksUpToDate>
  <CharactersWithSpaces>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Helene-Marie</dc:creator>
  <cp:keywords/>
  <dc:description/>
  <cp:lastModifiedBy>Helene-Marie</cp:lastModifiedBy>
  <cp:revision>14</cp:revision>
  <dcterms:created xsi:type="dcterms:W3CDTF">2022-11-09T18:24:00Z</dcterms:created>
  <dcterms:modified xsi:type="dcterms:W3CDTF">2022-11-17T11:04:00Z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0x010100897D17CAA950EE4D924D1965124D0307</vt:lpwstr>
  </property>
</Properties>
</file>